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73" w:rsidRPr="00EC28A8" w:rsidRDefault="00C74698" w:rsidP="00EC28A8">
      <w:pPr>
        <w:pStyle w:val="Heading2"/>
        <w:rPr>
          <w:color w:val="auto"/>
        </w:rPr>
      </w:pPr>
      <w:r w:rsidRPr="00EC28A8">
        <w:rPr>
          <w:color w:val="auto"/>
        </w:rPr>
        <w:t xml:space="preserve">Annex </w:t>
      </w:r>
      <w:r w:rsidR="00EC28A8" w:rsidRPr="00EC28A8">
        <w:rPr>
          <w:color w:val="auto"/>
        </w:rPr>
        <w:t>13</w:t>
      </w:r>
      <w:r w:rsidRPr="00EC28A8">
        <w:rPr>
          <w:color w:val="auto"/>
        </w:rPr>
        <w:t xml:space="preserve">. </w:t>
      </w:r>
      <w:r w:rsidR="00621073" w:rsidRPr="00EC28A8">
        <w:rPr>
          <w:color w:val="auto"/>
        </w:rPr>
        <w:t xml:space="preserve">Changes to the regulatory framework </w:t>
      </w:r>
      <w:r w:rsidR="00D868AF" w:rsidRPr="00EC28A8">
        <w:rPr>
          <w:color w:val="auto"/>
        </w:rPr>
        <w:t xml:space="preserve">and institutional arrangements </w:t>
      </w:r>
      <w:r w:rsidR="00621073" w:rsidRPr="00EC28A8">
        <w:rPr>
          <w:color w:val="auto"/>
        </w:rPr>
        <w:t>since 2007 and their relevance for PFM</w:t>
      </w:r>
    </w:p>
    <w:p w:rsidR="00621073" w:rsidRDefault="00621073" w:rsidP="00247B13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7"/>
        <w:gridCol w:w="3969"/>
        <w:gridCol w:w="4066"/>
      </w:tblGrid>
      <w:tr w:rsidR="00621073" w:rsidRPr="00EC28A8" w:rsidTr="00C74698">
        <w:tc>
          <w:tcPr>
            <w:tcW w:w="1207" w:type="dxa"/>
          </w:tcPr>
          <w:p w:rsidR="00621073" w:rsidRPr="00EC28A8" w:rsidRDefault="00621073" w:rsidP="00D868AF">
            <w:pPr>
              <w:jc w:val="center"/>
              <w:rPr>
                <w:b/>
                <w:bCs/>
                <w:sz w:val="22"/>
                <w:szCs w:val="22"/>
              </w:rPr>
            </w:pPr>
            <w:r w:rsidRPr="00EC28A8"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969" w:type="dxa"/>
          </w:tcPr>
          <w:p w:rsidR="00621073" w:rsidRPr="00EC28A8" w:rsidRDefault="00621073" w:rsidP="00D868AF">
            <w:pPr>
              <w:jc w:val="center"/>
              <w:rPr>
                <w:b/>
                <w:bCs/>
                <w:sz w:val="22"/>
                <w:szCs w:val="22"/>
              </w:rPr>
            </w:pPr>
            <w:r w:rsidRPr="00EC28A8">
              <w:rPr>
                <w:b/>
                <w:bCs/>
                <w:sz w:val="22"/>
                <w:szCs w:val="22"/>
              </w:rPr>
              <w:t>Instrument</w:t>
            </w:r>
          </w:p>
        </w:tc>
        <w:tc>
          <w:tcPr>
            <w:tcW w:w="4066" w:type="dxa"/>
          </w:tcPr>
          <w:p w:rsidR="00621073" w:rsidRPr="00EC28A8" w:rsidRDefault="00C74698" w:rsidP="00D868AF">
            <w:pPr>
              <w:jc w:val="center"/>
              <w:rPr>
                <w:b/>
                <w:bCs/>
                <w:sz w:val="22"/>
                <w:szCs w:val="22"/>
              </w:rPr>
            </w:pPr>
            <w:r w:rsidRPr="00EC28A8">
              <w:rPr>
                <w:b/>
                <w:bCs/>
                <w:sz w:val="22"/>
                <w:szCs w:val="22"/>
              </w:rPr>
              <w:t>Relevance</w:t>
            </w:r>
            <w:r w:rsidR="00621073" w:rsidRPr="00EC28A8">
              <w:rPr>
                <w:b/>
                <w:bCs/>
                <w:sz w:val="22"/>
                <w:szCs w:val="22"/>
              </w:rPr>
              <w:t xml:space="preserve"> for PFM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17-5-07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b/>
                <w:bCs/>
                <w:sz w:val="22"/>
                <w:szCs w:val="22"/>
                <w:lang w:val="mn-MN"/>
              </w:rPr>
            </w:pPr>
            <w:r w:rsidRPr="00EC28A8">
              <w:rPr>
                <w:sz w:val="22"/>
                <w:szCs w:val="22"/>
              </w:rPr>
              <w:t xml:space="preserve">Law </w:t>
            </w:r>
            <w:r w:rsidRPr="00EC28A8">
              <w:rPr>
                <w:sz w:val="22"/>
                <w:szCs w:val="22"/>
                <w:lang w:val="mn-MN"/>
              </w:rPr>
              <w:t xml:space="preserve">on </w:t>
            </w:r>
            <w:r w:rsidRPr="00EC28A8">
              <w:rPr>
                <w:sz w:val="22"/>
                <w:szCs w:val="22"/>
              </w:rPr>
              <w:t>F</w:t>
            </w:r>
            <w:r w:rsidRPr="00EC28A8">
              <w:rPr>
                <w:sz w:val="22"/>
                <w:szCs w:val="22"/>
                <w:lang w:val="mn-MN"/>
              </w:rPr>
              <w:t>orest</w:t>
            </w:r>
          </w:p>
          <w:p w:rsidR="00621073" w:rsidRPr="00EC28A8" w:rsidRDefault="00621073" w:rsidP="00A3643D">
            <w:pPr>
              <w:rPr>
                <w:sz w:val="22"/>
                <w:szCs w:val="22"/>
              </w:rPr>
            </w:pP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Article 8.1.3 makes provision for “forest partnerships” to “...protect, rationally utilize and restore forest in a given territorial and administrative division” thus providing the legal space for FUGs to be established. 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20-5-09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Sub-decree on logging</w:t>
            </w:r>
          </w:p>
          <w:p w:rsidR="00621073" w:rsidRPr="00EC28A8" w:rsidRDefault="00621073" w:rsidP="00A3643D">
            <w:pPr>
              <w:rPr>
                <w:i/>
                <w:iCs/>
                <w:sz w:val="22"/>
                <w:szCs w:val="22"/>
              </w:rPr>
            </w:pPr>
            <w:r w:rsidRPr="00EC28A8">
              <w:rPr>
                <w:i/>
                <w:iCs/>
                <w:sz w:val="22"/>
                <w:szCs w:val="22"/>
              </w:rPr>
              <w:t>Appendix 1 of Resolution No 127, MNET.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Legitimises logging in accordance with FUG management plans and with the consent of FUGs.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21-5-09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Sample rule for </w:t>
            </w:r>
            <w:proofErr w:type="spellStart"/>
            <w:r w:rsidRPr="00EC28A8">
              <w:rPr>
                <w:sz w:val="22"/>
                <w:szCs w:val="22"/>
              </w:rPr>
              <w:t>aimag</w:t>
            </w:r>
            <w:proofErr w:type="spellEnd"/>
            <w:r w:rsidRPr="00EC28A8">
              <w:rPr>
                <w:sz w:val="22"/>
                <w:szCs w:val="22"/>
              </w:rPr>
              <w:t xml:space="preserve"> or capital EPTA forest unit</w:t>
            </w:r>
          </w:p>
          <w:p w:rsidR="00621073" w:rsidRPr="00EC28A8" w:rsidRDefault="00621073" w:rsidP="00A3643D">
            <w:pPr>
              <w:rPr>
                <w:i/>
                <w:iCs/>
                <w:sz w:val="22"/>
                <w:szCs w:val="22"/>
              </w:rPr>
            </w:pPr>
            <w:r w:rsidRPr="00EC28A8">
              <w:rPr>
                <w:i/>
                <w:iCs/>
                <w:sz w:val="22"/>
                <w:szCs w:val="22"/>
              </w:rPr>
              <w:t xml:space="preserve">Appendix 1 and Appendix 2 of Resolution No 50, MNET. 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Makes provision for </w:t>
            </w:r>
            <w:proofErr w:type="spellStart"/>
            <w:r w:rsidRPr="00EC28A8">
              <w:rPr>
                <w:sz w:val="22"/>
                <w:szCs w:val="22"/>
              </w:rPr>
              <w:t>aimag</w:t>
            </w:r>
            <w:proofErr w:type="spellEnd"/>
            <w:r w:rsidRPr="00EC28A8">
              <w:rPr>
                <w:sz w:val="22"/>
                <w:szCs w:val="22"/>
              </w:rPr>
              <w:t xml:space="preserve"> forest unit to approve FUG management plans.</w:t>
            </w:r>
          </w:p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Makes provision for technical services from the forest unit to support monitoring of FUG management plans.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24-6-09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i/>
                <w:iCs/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Letter of approval from Forestry Agency</w:t>
            </w:r>
            <w:r w:rsidR="00D868AF" w:rsidRPr="00EC28A8">
              <w:rPr>
                <w:sz w:val="22"/>
                <w:szCs w:val="22"/>
              </w:rPr>
              <w:t xml:space="preserve"> to Project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Approval for project to test in 12 pilot FUGs application of:</w:t>
            </w:r>
          </w:p>
          <w:p w:rsidR="00621073" w:rsidRPr="00EC28A8" w:rsidRDefault="00621073" w:rsidP="00247B13">
            <w:pPr>
              <w:pStyle w:val="ListParagraph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Simplified format for FUG management plans;</w:t>
            </w:r>
          </w:p>
          <w:p w:rsidR="00621073" w:rsidRPr="00EC28A8" w:rsidRDefault="00621073" w:rsidP="00247B13">
            <w:pPr>
              <w:pStyle w:val="ListParagraph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Simple forest assessment;</w:t>
            </w:r>
          </w:p>
          <w:p w:rsidR="00621073" w:rsidRPr="00EC28A8" w:rsidRDefault="00621073" w:rsidP="00247B13">
            <w:pPr>
              <w:pStyle w:val="ListParagraph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FUG constitution.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16-7-09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i/>
                <w:iCs/>
                <w:sz w:val="22"/>
                <w:szCs w:val="22"/>
              </w:rPr>
              <w:t xml:space="preserve"> </w:t>
            </w:r>
            <w:r w:rsidRPr="00EC28A8">
              <w:rPr>
                <w:sz w:val="22"/>
                <w:szCs w:val="22"/>
              </w:rPr>
              <w:t xml:space="preserve">Sub-decree on thinning in forestry.  </w:t>
            </w:r>
            <w:r w:rsidRPr="00EC28A8">
              <w:rPr>
                <w:i/>
                <w:iCs/>
                <w:sz w:val="22"/>
                <w:szCs w:val="22"/>
              </w:rPr>
              <w:t xml:space="preserve">                                                                                  Approved by Resolution number 190, MNET   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Gives authority for FUGs to carry out thinning operations in accordance with the Forest Law.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16-7-09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Sub-decree on conducting cleaning cut in a forest</w:t>
            </w:r>
          </w:p>
          <w:p w:rsidR="00621073" w:rsidRPr="00EC28A8" w:rsidRDefault="00621073" w:rsidP="00A3643D">
            <w:pPr>
              <w:rPr>
                <w:i/>
                <w:iCs/>
                <w:sz w:val="22"/>
                <w:szCs w:val="22"/>
              </w:rPr>
            </w:pPr>
            <w:r w:rsidRPr="00EC28A8">
              <w:rPr>
                <w:i/>
                <w:iCs/>
                <w:sz w:val="22"/>
                <w:szCs w:val="22"/>
              </w:rPr>
              <w:t>Supplement No 2 to the Decree No 190, MNET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Gives FUGs the right to carry out cleaning (tending) operations.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22-7-09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Sub-decree to allocate forest fund on the contract basis</w:t>
            </w:r>
          </w:p>
          <w:p w:rsidR="00621073" w:rsidRPr="00EC28A8" w:rsidRDefault="00621073" w:rsidP="00A3643D">
            <w:pPr>
              <w:rPr>
                <w:i/>
                <w:iCs/>
                <w:sz w:val="22"/>
                <w:szCs w:val="22"/>
              </w:rPr>
            </w:pPr>
            <w:r w:rsidRPr="00EC28A8">
              <w:rPr>
                <w:i/>
                <w:iCs/>
                <w:sz w:val="22"/>
                <w:szCs w:val="22"/>
              </w:rPr>
              <w:t>Appendix 1 of Government Resolution No 227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Sets out the basic framework for establishment and operation of FUGs.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2-9-09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Sub-decree on utilization of non-timber forest product and natural plant                                                                           </w:t>
            </w:r>
            <w:r w:rsidRPr="00EC28A8">
              <w:rPr>
                <w:i/>
                <w:iCs/>
                <w:sz w:val="22"/>
                <w:szCs w:val="22"/>
              </w:rPr>
              <w:t>Appendix 1 of Resolution No 240, MNET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Gives FUGs priority rights for usage of NTFPs in their forests. Non FUG members need to negotiate with FUGs before utilising NTFPs in FUG forests. 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8-12-09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Frequently Asked Questions (about PFM)</w:t>
            </w:r>
          </w:p>
          <w:p w:rsidR="00621073" w:rsidRPr="00EC28A8" w:rsidRDefault="00621073" w:rsidP="00A3643D">
            <w:pPr>
              <w:rPr>
                <w:i/>
                <w:iCs/>
                <w:sz w:val="22"/>
                <w:szCs w:val="22"/>
              </w:rPr>
            </w:pPr>
            <w:r w:rsidRPr="00EC28A8">
              <w:rPr>
                <w:i/>
                <w:iCs/>
                <w:sz w:val="22"/>
                <w:szCs w:val="22"/>
              </w:rPr>
              <w:t>Approved by Forestry Agency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Gives practical guidance to government officials and FUG members on the practical application of the formal regulatory framework. 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2-2-10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Commencement of a process to develop a National Forest Policy 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Will provide a formal policy structure within which to locate PFM.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5-11-10</w:t>
            </w:r>
          </w:p>
        </w:tc>
        <w:tc>
          <w:tcPr>
            <w:tcW w:w="3969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  <w:lang w:val="en-GB"/>
              </w:rPr>
              <w:t>Forestry Agency Board of Directors approved the revised PFM concept for national implementation.</w:t>
            </w:r>
          </w:p>
        </w:tc>
        <w:tc>
          <w:tcPr>
            <w:tcW w:w="4066" w:type="dxa"/>
          </w:tcPr>
          <w:p w:rsidR="00621073" w:rsidRPr="00EC28A8" w:rsidRDefault="00621073" w:rsidP="00D868AF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Legitimises the use of the PFM concept developed by the Project across the whole country.   </w:t>
            </w:r>
          </w:p>
        </w:tc>
      </w:tr>
      <w:tr w:rsidR="00621073" w:rsidRPr="00EC28A8" w:rsidTr="00C74698">
        <w:tc>
          <w:tcPr>
            <w:tcW w:w="1207" w:type="dxa"/>
          </w:tcPr>
          <w:p w:rsidR="00621073" w:rsidRPr="00EC28A8" w:rsidRDefault="00D868AF" w:rsidP="00D868AF">
            <w:pPr>
              <w:jc w:val="center"/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7-</w:t>
            </w:r>
            <w:r w:rsidR="00621073" w:rsidRPr="00EC28A8">
              <w:rPr>
                <w:sz w:val="22"/>
                <w:szCs w:val="22"/>
              </w:rPr>
              <w:t>7</w:t>
            </w:r>
            <w:r w:rsidRPr="00EC28A8">
              <w:rPr>
                <w:sz w:val="22"/>
                <w:szCs w:val="22"/>
              </w:rPr>
              <w:t>-</w:t>
            </w:r>
            <w:r w:rsidR="00621073" w:rsidRPr="00EC28A8">
              <w:rPr>
                <w:sz w:val="22"/>
                <w:szCs w:val="22"/>
              </w:rPr>
              <w:t>2011</w:t>
            </w:r>
          </w:p>
        </w:tc>
        <w:tc>
          <w:tcPr>
            <w:tcW w:w="3969" w:type="dxa"/>
          </w:tcPr>
          <w:p w:rsidR="00621073" w:rsidRPr="00EC28A8" w:rsidRDefault="00621073" w:rsidP="00D868AF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 xml:space="preserve">Ministerial order </w:t>
            </w:r>
            <w:r w:rsidR="00D868AF" w:rsidRPr="00EC28A8">
              <w:rPr>
                <w:sz w:val="22"/>
                <w:szCs w:val="22"/>
              </w:rPr>
              <w:t>to establish</w:t>
            </w:r>
            <w:r w:rsidRPr="00EC28A8">
              <w:rPr>
                <w:sz w:val="22"/>
                <w:szCs w:val="22"/>
              </w:rPr>
              <w:t xml:space="preserve"> a PFM Unit within the Forestry Agency</w:t>
            </w:r>
          </w:p>
        </w:tc>
        <w:tc>
          <w:tcPr>
            <w:tcW w:w="4066" w:type="dxa"/>
          </w:tcPr>
          <w:p w:rsidR="00621073" w:rsidRPr="00EC28A8" w:rsidRDefault="00621073" w:rsidP="00A3643D">
            <w:pPr>
              <w:rPr>
                <w:sz w:val="22"/>
                <w:szCs w:val="22"/>
              </w:rPr>
            </w:pPr>
            <w:r w:rsidRPr="00EC28A8">
              <w:rPr>
                <w:sz w:val="22"/>
                <w:szCs w:val="22"/>
              </w:rPr>
              <w:t>Create a</w:t>
            </w:r>
            <w:r w:rsidR="00D868AF" w:rsidRPr="00EC28A8">
              <w:rPr>
                <w:sz w:val="22"/>
                <w:szCs w:val="22"/>
              </w:rPr>
              <w:t>n institutional</w:t>
            </w:r>
            <w:r w:rsidRPr="00EC28A8">
              <w:rPr>
                <w:sz w:val="22"/>
                <w:szCs w:val="22"/>
              </w:rPr>
              <w:t xml:space="preserve"> “home” for PFM within the Forestry Agency</w:t>
            </w:r>
          </w:p>
        </w:tc>
      </w:tr>
    </w:tbl>
    <w:p w:rsidR="00621073" w:rsidRPr="00EC28A8" w:rsidRDefault="00621073" w:rsidP="00247B13">
      <w:pPr>
        <w:rPr>
          <w:sz w:val="22"/>
          <w:szCs w:val="22"/>
        </w:rPr>
      </w:pPr>
    </w:p>
    <w:p w:rsidR="00621073" w:rsidRPr="00EC28A8" w:rsidRDefault="00621073">
      <w:pPr>
        <w:rPr>
          <w:b/>
          <w:bCs/>
          <w:sz w:val="22"/>
          <w:szCs w:val="22"/>
        </w:rPr>
      </w:pPr>
    </w:p>
    <w:sectPr w:rsidR="00621073" w:rsidRPr="00EC28A8" w:rsidSect="007D6D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761"/>
    <w:multiLevelType w:val="hybridMultilevel"/>
    <w:tmpl w:val="0E180DB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404CBF"/>
    <w:rsid w:val="00023DD1"/>
    <w:rsid w:val="00114530"/>
    <w:rsid w:val="00164B75"/>
    <w:rsid w:val="00172081"/>
    <w:rsid w:val="001E2874"/>
    <w:rsid w:val="00247B13"/>
    <w:rsid w:val="002A307E"/>
    <w:rsid w:val="002C11CE"/>
    <w:rsid w:val="002E7AF1"/>
    <w:rsid w:val="00404CBF"/>
    <w:rsid w:val="0041790B"/>
    <w:rsid w:val="005752E4"/>
    <w:rsid w:val="005D587F"/>
    <w:rsid w:val="00621073"/>
    <w:rsid w:val="007D6DCC"/>
    <w:rsid w:val="007E3443"/>
    <w:rsid w:val="00800A7B"/>
    <w:rsid w:val="008277DE"/>
    <w:rsid w:val="008449C9"/>
    <w:rsid w:val="00895319"/>
    <w:rsid w:val="008D5EB1"/>
    <w:rsid w:val="008E37BF"/>
    <w:rsid w:val="008F335B"/>
    <w:rsid w:val="00977F23"/>
    <w:rsid w:val="009D0BE7"/>
    <w:rsid w:val="00A3643D"/>
    <w:rsid w:val="00A5016E"/>
    <w:rsid w:val="00B10F79"/>
    <w:rsid w:val="00C74698"/>
    <w:rsid w:val="00CC4F76"/>
    <w:rsid w:val="00D868AF"/>
    <w:rsid w:val="00D92595"/>
    <w:rsid w:val="00DC19C9"/>
    <w:rsid w:val="00EA526B"/>
    <w:rsid w:val="00EC28A8"/>
    <w:rsid w:val="00F4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CC"/>
    <w:rPr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EC28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4C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47B13"/>
    <w:pPr>
      <w:ind w:left="720"/>
      <w:jc w:val="center"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47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7B1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247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7B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47B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47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47B13"/>
    <w:rPr>
      <w:b/>
      <w:bCs/>
    </w:rPr>
  </w:style>
  <w:style w:type="character" w:customStyle="1" w:styleId="Heading2Char">
    <w:name w:val="Heading 2 Char"/>
    <w:basedOn w:val="DefaultParagraphFont"/>
    <w:link w:val="Heading2"/>
    <w:rsid w:val="00EC28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403</Words>
  <Characters>2299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Donald's PC</dc:creator>
  <cp:lastModifiedBy>Donald's PC</cp:lastModifiedBy>
  <cp:revision>5</cp:revision>
  <dcterms:created xsi:type="dcterms:W3CDTF">2011-11-17T05:32:00Z</dcterms:created>
  <dcterms:modified xsi:type="dcterms:W3CDTF">2011-12-13T23:55:00Z</dcterms:modified>
</cp:coreProperties>
</file>